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343B" w14:textId="77777777" w:rsidR="00CC2281" w:rsidRDefault="00C73498">
      <w:pPr>
        <w:spacing w:before="39"/>
        <w:ind w:left="1298" w:right="939"/>
        <w:jc w:val="center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030F762E" w14:textId="7986EC1A" w:rsidR="00CC2281" w:rsidRDefault="00C73498">
      <w:pPr>
        <w:spacing w:before="70"/>
        <w:ind w:left="102" w:right="8205"/>
        <w:jc w:val="center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2"/>
          <w:sz w:val="24"/>
        </w:rPr>
        <w:t xml:space="preserve"> </w:t>
      </w:r>
      <w:r w:rsidR="003823E0">
        <w:rPr>
          <w:b/>
          <w:i/>
          <w:sz w:val="24"/>
        </w:rPr>
        <w:t>1</w:t>
      </w:r>
      <w:r w:rsidR="00E61641">
        <w:rPr>
          <w:b/>
          <w:i/>
          <w:sz w:val="24"/>
        </w:rPr>
        <w:t>1</w:t>
      </w:r>
      <w:bookmarkStart w:id="0" w:name="_GoBack"/>
      <w:bookmarkEnd w:id="0"/>
    </w:p>
    <w:p w14:paraId="033585C7" w14:textId="77777777" w:rsidR="00CC2281" w:rsidRDefault="00CC2281">
      <w:pPr>
        <w:pStyle w:val="BodyText"/>
        <w:spacing w:before="9"/>
        <w:rPr>
          <w:b/>
          <w:i/>
          <w:sz w:val="17"/>
        </w:rPr>
      </w:pPr>
    </w:p>
    <w:p w14:paraId="3759C636" w14:textId="77777777" w:rsidR="00CC2281" w:rsidRDefault="00C73498">
      <w:pPr>
        <w:pStyle w:val="Title"/>
      </w:pPr>
      <w:r>
        <w:t>DECLARATION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139AA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1961</w:t>
      </w:r>
    </w:p>
    <w:p w14:paraId="0A15E8D2" w14:textId="77777777" w:rsidR="00CC2281" w:rsidRDefault="00C73498">
      <w:pPr>
        <w:spacing w:before="2" w:line="230" w:lineRule="auto"/>
        <w:ind w:left="266" w:right="264"/>
        <w:jc w:val="center"/>
        <w:rPr>
          <w:i/>
          <w:sz w:val="24"/>
        </w:rPr>
      </w:pPr>
      <w:r>
        <w:rPr>
          <w:i/>
          <w:sz w:val="24"/>
        </w:rPr>
        <w:t>(Declaration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letterhead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shareholders eligible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obtaining Aadhaar number)</w:t>
      </w:r>
    </w:p>
    <w:p w14:paraId="05917F02" w14:textId="77777777" w:rsidR="00CC2281" w:rsidRDefault="00CC2281">
      <w:pPr>
        <w:pStyle w:val="BodyText"/>
        <w:rPr>
          <w:i/>
        </w:rPr>
      </w:pPr>
    </w:p>
    <w:p w14:paraId="39C2247A" w14:textId="77777777" w:rsidR="00CC2281" w:rsidRDefault="00CC2281">
      <w:pPr>
        <w:pStyle w:val="BodyText"/>
        <w:spacing w:before="2"/>
        <w:rPr>
          <w:i/>
          <w:sz w:val="21"/>
        </w:rPr>
      </w:pPr>
    </w:p>
    <w:p w14:paraId="67FE315D" w14:textId="77777777" w:rsidR="00CC2281" w:rsidRDefault="00C73498">
      <w:pPr>
        <w:pStyle w:val="BodyText"/>
        <w:spacing w:line="259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1DB89CD8" w14:textId="4C9D7BB5" w:rsidR="00CC2281" w:rsidRDefault="007E23AA">
      <w:pPr>
        <w:pStyle w:val="BodyText"/>
        <w:spacing w:before="1"/>
        <w:ind w:left="119"/>
        <w:jc w:val="both"/>
      </w:pPr>
      <w:r>
        <w:t xml:space="preserve">GAIL (India) </w:t>
      </w:r>
      <w:r w:rsidR="00776404">
        <w:t>Limited</w:t>
      </w:r>
    </w:p>
    <w:p w14:paraId="4E65DF10" w14:textId="77777777" w:rsidR="00CC2281" w:rsidRDefault="00CC2281">
      <w:pPr>
        <w:pStyle w:val="BodyText"/>
        <w:spacing w:before="3"/>
        <w:rPr>
          <w:sz w:val="28"/>
        </w:rPr>
      </w:pPr>
    </w:p>
    <w:p w14:paraId="352B456D" w14:textId="77777777" w:rsidR="00CC2281" w:rsidRDefault="00C73498">
      <w:pPr>
        <w:pStyle w:val="BodyText"/>
        <w:tabs>
          <w:tab w:val="left" w:pos="1123"/>
        </w:tabs>
        <w:spacing w:line="230" w:lineRule="auto"/>
        <w:ind w:left="1019" w:right="172" w:hanging="900"/>
      </w:pPr>
      <w:r>
        <w:t>Subject: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Declaration for the purpose of tax withholding as per Income tax Act, 1961 (‘the Act’)</w:t>
      </w:r>
      <w:r>
        <w:rPr>
          <w:spacing w:val="-5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income</w:t>
      </w:r>
    </w:p>
    <w:p w14:paraId="58132D8E" w14:textId="77777777" w:rsidR="00CC2281" w:rsidRDefault="00CC2281">
      <w:pPr>
        <w:pStyle w:val="BodyText"/>
        <w:spacing w:before="9"/>
        <w:rPr>
          <w:sz w:val="22"/>
        </w:rPr>
      </w:pPr>
    </w:p>
    <w:p w14:paraId="72C77AF2" w14:textId="77777777" w:rsidR="00CC2281" w:rsidRDefault="00C73498">
      <w:pPr>
        <w:pStyle w:val="BodyText"/>
        <w:spacing w:line="230" w:lineRule="auto"/>
        <w:ind w:left="119" w:right="113"/>
        <w:jc w:val="both"/>
      </w:pPr>
      <w:r>
        <w:t>With effect from 1 July 2021, every person who is eligible for obtaining Aadhaar Number as per</w:t>
      </w:r>
      <w:r>
        <w:rPr>
          <w:spacing w:val="1"/>
        </w:rPr>
        <w:t xml:space="preserve"> </w:t>
      </w:r>
      <w:r>
        <w:t>the provisions of Section 139AA of the Act read with applicable provisions of Aadhaar (Targeted</w:t>
      </w:r>
      <w:r>
        <w:rPr>
          <w:spacing w:val="-52"/>
        </w:rPr>
        <w:t xml:space="preserve"> </w:t>
      </w:r>
      <w:r>
        <w:t>Delivery of Financial and other Subsidies, Benefits and Services) Act, 2016 (18 of 2016); shall link</w:t>
      </w:r>
      <w:r>
        <w:rPr>
          <w:spacing w:val="-53"/>
        </w:rPr>
        <w:t xml:space="preserve"> </w:t>
      </w:r>
      <w:r>
        <w:t>such Aadhaar number with the Permanent Account Number (‘PAN’) as specified by the Central</w:t>
      </w:r>
      <w:r>
        <w:rPr>
          <w:spacing w:val="1"/>
        </w:rPr>
        <w:t xml:space="preserve"> </w:t>
      </w:r>
      <w:r>
        <w:t>Board of Direct Taxes (‘CBDT’) from time to time. In absence of such compliance (linking of</w:t>
      </w:r>
      <w:r>
        <w:rPr>
          <w:spacing w:val="1"/>
        </w:rPr>
        <w:t xml:space="preserve"> </w:t>
      </w:r>
      <w:r>
        <w:t>Aadhaar with the PAN), the allotted PAN would be treated as inoperative till intimation/ linking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Aadhar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taxpayer.</w:t>
      </w:r>
    </w:p>
    <w:p w14:paraId="69C4985D" w14:textId="77777777" w:rsidR="00CC2281" w:rsidRDefault="00CC2281">
      <w:pPr>
        <w:pStyle w:val="BodyText"/>
        <w:spacing w:before="5"/>
        <w:rPr>
          <w:sz w:val="21"/>
        </w:rPr>
      </w:pPr>
    </w:p>
    <w:p w14:paraId="36160AC4" w14:textId="77777777" w:rsidR="00CC2281" w:rsidRDefault="00C73498">
      <w:pPr>
        <w:pStyle w:val="BodyText"/>
        <w:ind w:left="119"/>
        <w:jc w:val="both"/>
      </w:pP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and confirmed as</w:t>
      </w:r>
      <w:r>
        <w:rPr>
          <w:spacing w:val="-4"/>
        </w:rPr>
        <w:t xml:space="preserve"> </w:t>
      </w:r>
      <w:r>
        <w:t>under:</w:t>
      </w:r>
    </w:p>
    <w:p w14:paraId="06A7D906" w14:textId="77777777" w:rsidR="00CC2281" w:rsidRDefault="00CC2281">
      <w:pPr>
        <w:pStyle w:val="BodyText"/>
        <w:rPr>
          <w:sz w:val="22"/>
        </w:rPr>
      </w:pPr>
    </w:p>
    <w:p w14:paraId="703D6A28" w14:textId="77777777" w:rsidR="00CC2281" w:rsidRDefault="00C73498">
      <w:pPr>
        <w:pStyle w:val="ListParagraph"/>
        <w:numPr>
          <w:ilvl w:val="0"/>
          <w:numId w:val="1"/>
        </w:numPr>
        <w:tabs>
          <w:tab w:val="left" w:pos="480"/>
          <w:tab w:val="left" w:leader="dot" w:pos="2680"/>
        </w:tabs>
        <w:spacing w:line="286" w:lineRule="exact"/>
        <w:ind w:hanging="361"/>
        <w:rPr>
          <w:sz w:val="24"/>
        </w:rPr>
      </w:pPr>
      <w:r>
        <w:rPr>
          <w:sz w:val="24"/>
        </w:rPr>
        <w:t>I,</w:t>
      </w:r>
      <w:r>
        <w:rPr>
          <w:spacing w:val="10"/>
          <w:sz w:val="24"/>
        </w:rPr>
        <w:t xml:space="preserve"> </w:t>
      </w:r>
      <w:r>
        <w:rPr>
          <w:sz w:val="24"/>
        </w:rPr>
        <w:t>[</w:t>
      </w:r>
      <w:r>
        <w:rPr>
          <w:rFonts w:ascii="Times New Roman"/>
          <w:sz w:val="24"/>
        </w:rPr>
        <w:tab/>
      </w:r>
      <w:r>
        <w:rPr>
          <w:sz w:val="24"/>
        </w:rPr>
        <w:t>]</w:t>
      </w:r>
      <w:r>
        <w:rPr>
          <w:spacing w:val="10"/>
          <w:sz w:val="24"/>
        </w:rPr>
        <w:t xml:space="preserve"> </w:t>
      </w:r>
      <w:r>
        <w:rPr>
          <w:sz w:val="24"/>
        </w:rPr>
        <w:t>hereby</w:t>
      </w:r>
      <w:r>
        <w:rPr>
          <w:spacing w:val="8"/>
          <w:sz w:val="24"/>
        </w:rPr>
        <w:t xml:space="preserve"> </w:t>
      </w:r>
      <w:r>
        <w:rPr>
          <w:sz w:val="24"/>
        </w:rPr>
        <w:t>confirms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my</w:t>
      </w:r>
      <w:r>
        <w:rPr>
          <w:spacing w:val="5"/>
          <w:sz w:val="24"/>
        </w:rPr>
        <w:t xml:space="preserve"> </w:t>
      </w:r>
      <w:r>
        <w:rPr>
          <w:sz w:val="24"/>
        </w:rPr>
        <w:t>Aadhaar</w:t>
      </w:r>
      <w:r>
        <w:rPr>
          <w:spacing w:val="10"/>
          <w:sz w:val="24"/>
        </w:rPr>
        <w:t xml:space="preserve"> </w:t>
      </w:r>
      <w:r>
        <w:rPr>
          <w:sz w:val="24"/>
        </w:rPr>
        <w:t>number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8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10"/>
          <w:sz w:val="24"/>
        </w:rPr>
        <w:t xml:space="preserve"> </w:t>
      </w:r>
      <w:r>
        <w:rPr>
          <w:sz w:val="24"/>
        </w:rPr>
        <w:t>linked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</w:p>
    <w:p w14:paraId="7F1E7C76" w14:textId="77777777" w:rsidR="00CC2281" w:rsidRDefault="00C73498">
      <w:pPr>
        <w:pStyle w:val="BodyText"/>
        <w:spacing w:line="286" w:lineRule="exact"/>
        <w:ind w:left="479"/>
      </w:pPr>
      <w:r>
        <w:t>my</w:t>
      </w:r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from 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CBDT.</w:t>
      </w:r>
    </w:p>
    <w:p w14:paraId="4F99A57D" w14:textId="77777777" w:rsidR="00CC2281" w:rsidRDefault="00CC2281">
      <w:pPr>
        <w:pStyle w:val="BodyText"/>
        <w:spacing w:before="11"/>
        <w:rPr>
          <w:sz w:val="22"/>
        </w:rPr>
      </w:pPr>
    </w:p>
    <w:p w14:paraId="546E9888" w14:textId="77777777" w:rsidR="00CC2281" w:rsidRDefault="00C73498">
      <w:pPr>
        <w:pStyle w:val="ListParagraph"/>
        <w:numPr>
          <w:ilvl w:val="0"/>
          <w:numId w:val="1"/>
        </w:numPr>
        <w:tabs>
          <w:tab w:val="left" w:pos="480"/>
        </w:tabs>
        <w:spacing w:line="228" w:lineRule="auto"/>
        <w:ind w:left="479" w:right="115"/>
        <w:jc w:val="both"/>
        <w:rPr>
          <w:sz w:val="24"/>
        </w:rPr>
      </w:pPr>
      <w:r>
        <w:rPr>
          <w:sz w:val="24"/>
        </w:rPr>
        <w:t>I/We agree to indemnify the Company for any liability (including but not limited to tax,</w:t>
      </w:r>
      <w:r>
        <w:rPr>
          <w:spacing w:val="1"/>
          <w:sz w:val="24"/>
        </w:rPr>
        <w:t xml:space="preserve"> </w:t>
      </w:r>
      <w:r>
        <w:rPr>
          <w:sz w:val="24"/>
        </w:rPr>
        <w:t>interest and penalty) arising under the Act owing to any misstatement made by us in this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2"/>
          <w:sz w:val="24"/>
        </w:rPr>
        <w:t xml:space="preserve"> </w:t>
      </w:r>
      <w:r>
        <w:rPr>
          <w:sz w:val="24"/>
        </w:rPr>
        <w:t>or on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 intimate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 of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31DE775E" w14:textId="77777777" w:rsidR="00CC2281" w:rsidRDefault="00CC2281">
      <w:pPr>
        <w:pStyle w:val="BodyText"/>
        <w:rPr>
          <w:sz w:val="23"/>
        </w:rPr>
      </w:pPr>
    </w:p>
    <w:p w14:paraId="3E962272" w14:textId="77777777" w:rsidR="00CC2281" w:rsidRDefault="00C73498">
      <w:pPr>
        <w:pStyle w:val="BodyText"/>
        <w:spacing w:before="1" w:line="230" w:lineRule="auto"/>
        <w:ind w:left="119"/>
      </w:pP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declaration,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14:paraId="20B44C54" w14:textId="77777777" w:rsidR="00CC2281" w:rsidRDefault="00C73498">
      <w:pPr>
        <w:pStyle w:val="BodyText"/>
        <w:tabs>
          <w:tab w:val="left" w:leader="dot" w:pos="2135"/>
        </w:tabs>
        <w:spacing w:before="47" w:line="562" w:lineRule="exact"/>
        <w:ind w:left="119" w:right="7388"/>
      </w:pPr>
      <w:r>
        <w:t>For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behalf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[</w:t>
      </w:r>
      <w:r>
        <w:rPr>
          <w:rFonts w:ascii="Times New Roman"/>
        </w:rPr>
        <w:tab/>
      </w:r>
      <w:r>
        <w:rPr>
          <w:spacing w:val="-4"/>
        </w:rPr>
        <w:t>]</w:t>
      </w:r>
    </w:p>
    <w:p w14:paraId="3FE0EEFC" w14:textId="77777777" w:rsidR="00CC2281" w:rsidRDefault="00C73498">
      <w:pPr>
        <w:pStyle w:val="BodyText"/>
        <w:spacing w:line="224" w:lineRule="exact"/>
        <w:ind w:left="11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shareholder</w:t>
      </w:r>
    </w:p>
    <w:p w14:paraId="333D036D" w14:textId="77777777" w:rsidR="00CC2281" w:rsidRDefault="00C73498">
      <w:pPr>
        <w:pStyle w:val="BodyText"/>
        <w:spacing w:line="287" w:lineRule="exact"/>
        <w:ind w:left="119"/>
      </w:pPr>
      <w:r>
        <w:t>PAN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</w:p>
    <w:p w14:paraId="46B94A2F" w14:textId="77777777" w:rsidR="00CC2281" w:rsidRDefault="00CC2281">
      <w:pPr>
        <w:pStyle w:val="BodyText"/>
        <w:spacing w:before="7"/>
        <w:rPr>
          <w:sz w:val="22"/>
        </w:rPr>
      </w:pPr>
    </w:p>
    <w:p w14:paraId="4D5FC1E4" w14:textId="77777777" w:rsidR="00CC2281" w:rsidRDefault="00C73498" w:rsidP="00C73498">
      <w:pPr>
        <w:spacing w:line="230" w:lineRule="auto"/>
        <w:ind w:left="119" w:right="402"/>
        <w:jc w:val="both"/>
        <w:rPr>
          <w:i/>
          <w:sz w:val="24"/>
        </w:rPr>
      </w:pPr>
      <w:proofErr w:type="gramStart"/>
      <w:r>
        <w:rPr>
          <w:i/>
          <w:sz w:val="24"/>
        </w:rPr>
        <w:t>Note:-</w:t>
      </w:r>
      <w:proofErr w:type="gramEnd"/>
      <w:r>
        <w:rPr>
          <w:i/>
          <w:sz w:val="24"/>
        </w:rPr>
        <w:t xml:space="preserve"> “Aadhaar number", "Enrolment" and "resident" shall have the same meanings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respectively assigned to them in clauses (a), (m) and (v) of section 2 of the Aadhaar (Targeted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Subsidies, Benefits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 (18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2016)</w:t>
      </w:r>
    </w:p>
    <w:sectPr w:rsidR="00CC2281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753B0"/>
    <w:multiLevelType w:val="hybridMultilevel"/>
    <w:tmpl w:val="76C0061C"/>
    <w:lvl w:ilvl="0" w:tplc="C61CD4B6">
      <w:start w:val="1"/>
      <w:numFmt w:val="low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33A8CB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7D5A692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B6FA312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5E4E6F3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E4B0C6C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F344EE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F3D6F60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E806DA6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281"/>
    <w:rsid w:val="003823E0"/>
    <w:rsid w:val="00776404"/>
    <w:rsid w:val="007E23AA"/>
    <w:rsid w:val="00C73498"/>
    <w:rsid w:val="00CC2281"/>
    <w:rsid w:val="00E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C5EC"/>
  <w15:docId w15:val="{09E9E4E8-E28B-4A63-9A06-DB97BC3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2" w:line="286" w:lineRule="exact"/>
      <w:ind w:left="1298" w:right="12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10</dc:title>
  <dc:creator>Administrator</dc:creator>
  <cp:lastModifiedBy>Nikhil Joshi (निखिल जोशी)</cp:lastModifiedBy>
  <cp:revision>6</cp:revision>
  <dcterms:created xsi:type="dcterms:W3CDTF">2021-06-19T15:32:00Z</dcterms:created>
  <dcterms:modified xsi:type="dcterms:W3CDTF">2025-01-23T10:28:00Z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